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78C" w:rsidRDefault="00A40C11" w:rsidP="00A40C11">
      <w:pPr>
        <w:jc w:val="right"/>
      </w:pPr>
      <w:bookmarkStart w:id="0" w:name="_GoBack"/>
      <w:bookmarkEnd w:id="0"/>
      <w:r>
        <w:t xml:space="preserve">Příloha č. 1 ke směrnici </w:t>
      </w:r>
      <w:r w:rsidR="00454F3A">
        <w:t>SM-UE-1805</w:t>
      </w:r>
      <w:r>
        <w:t xml:space="preserve"> - Stručných přehled dotčených právních předpisů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A40C11" w:rsidRPr="00B97341" w:rsidTr="00C26B52">
        <w:tc>
          <w:tcPr>
            <w:tcW w:w="9072" w:type="dxa"/>
            <w:shd w:val="clear" w:color="auto" w:fill="D9D9D9" w:themeFill="background1" w:themeFillShade="D9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b/>
                <w:i/>
              </w:rPr>
            </w:pPr>
            <w:r w:rsidRPr="00480322">
              <w:rPr>
                <w:rFonts w:asciiTheme="minorHAnsi" w:hAnsiTheme="minorHAnsi" w:cstheme="minorHAnsi"/>
                <w:b/>
                <w:i/>
              </w:rPr>
              <w:t>Bezpečnost práce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Zákon č. 262/2006 Sb., zákoník práce, ve znění pozdějších a prováděcích předpisů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 xml:space="preserve">Zákon č. 309/2006 Sb., kterým se upravují další požadavky bezpečnosti a ochrany zdraví při práci v pracovněprávních vztazích a o zajištění bezpečnosti a ochrany zdraví při činnosti nebo poskytování služeb mimo pracovněprávní vztahy, </w:t>
            </w: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ve znění pozdějších 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 xml:space="preserve">a prováděcích </w:t>
            </w: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předpisů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Zákon č.258/2000 Sb., o ochraně veřejného zdraví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Nařízení č. 591/2006 Sb., o bližších minimálních požadavcích na bezpečnost a ochranu zdraví při práci na staveništích, ve znění pozdějších změn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Nařízení č. 406/2004 Sb., o bližších požadavcích na zajištění bezpečnosti a ochrany zdraví při práci v prostředí s nebezpečím výbuchu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, ve znění pozdějších změn</w:t>
            </w:r>
          </w:p>
        </w:tc>
      </w:tr>
      <w:tr w:rsidR="00A40C11" w:rsidRPr="00B97341" w:rsidTr="00C26B52">
        <w:tc>
          <w:tcPr>
            <w:tcW w:w="9072" w:type="dxa"/>
            <w:shd w:val="clear" w:color="auto" w:fill="auto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Nařízení č. 101/2005 Sb., o podrobnějších požadavcích na pracoviště a pracovní prostředí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, ve znění pozdějších změn</w:t>
            </w:r>
          </w:p>
        </w:tc>
      </w:tr>
      <w:tr w:rsidR="00A40C11" w:rsidRPr="00B97341" w:rsidTr="00C26B52">
        <w:tc>
          <w:tcPr>
            <w:tcW w:w="9072" w:type="dxa"/>
            <w:shd w:val="clear" w:color="auto" w:fill="auto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Nařízení č. 201/2010 Sb., o způsobu evidence úrazů, hlášení a zasílání záznamu o úrazu, 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ve znění pozdějších změn</w:t>
            </w:r>
          </w:p>
        </w:tc>
      </w:tr>
      <w:tr w:rsidR="00A40C11" w:rsidRPr="00B97341" w:rsidTr="00C26B52">
        <w:tc>
          <w:tcPr>
            <w:tcW w:w="9072" w:type="dxa"/>
            <w:shd w:val="clear" w:color="auto" w:fill="auto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Nařízení č. 378/2001 Sb., kterým se stanoví bližší požadavky na bezpečný provoz a používání strojů, technických zařízení, přístrojů a nářadí, 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ve znění pozdějších změn</w:t>
            </w:r>
          </w:p>
        </w:tc>
      </w:tr>
      <w:tr w:rsidR="00A40C11" w:rsidRPr="00B97341" w:rsidTr="00C26B52">
        <w:tc>
          <w:tcPr>
            <w:tcW w:w="9072" w:type="dxa"/>
            <w:shd w:val="clear" w:color="auto" w:fill="auto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Vyhláška č. 394/2006 Sb., kterou se stanoví práce s ojedinělou a krátkodobou expozicí azbestu a postup při určení ojedinělé a krátkodobé expozice těchto prací</w:t>
            </w:r>
          </w:p>
        </w:tc>
      </w:tr>
      <w:tr w:rsidR="00A40C11" w:rsidRPr="00B97341" w:rsidTr="00C26B52">
        <w:tc>
          <w:tcPr>
            <w:tcW w:w="9072" w:type="dxa"/>
            <w:shd w:val="clear" w:color="auto" w:fill="D9D9D9" w:themeFill="background1" w:themeFillShade="D9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b/>
                <w:i/>
              </w:rPr>
            </w:pPr>
            <w:r w:rsidRPr="00480322">
              <w:rPr>
                <w:rFonts w:asciiTheme="minorHAnsi" w:hAnsiTheme="minorHAnsi" w:cstheme="minorHAnsi"/>
                <w:b/>
                <w:i/>
              </w:rPr>
              <w:t>Požární ochrana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Zákon č. 133/1985 Sb., o požární ochraně, ve znění pozdějších a prováděcích předpisů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Vyhláška č. 246/2001 Sb., o požární prevenci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, ve znění</w:t>
            </w: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pozdějších změn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Vyhláška č. 87/2000 Sb., kterou se stanoví podmínky požární bezpečnosti při svařování a nahřívání živic v tavných nádobách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, ve znění pozdějších změn</w:t>
            </w:r>
          </w:p>
        </w:tc>
      </w:tr>
      <w:tr w:rsidR="00A40C11" w:rsidRPr="00B97341" w:rsidTr="00C26B52">
        <w:tc>
          <w:tcPr>
            <w:tcW w:w="9072" w:type="dxa"/>
            <w:shd w:val="clear" w:color="auto" w:fill="D9D9D9" w:themeFill="background1" w:themeFillShade="D9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b/>
                <w:i/>
              </w:rPr>
            </w:pPr>
            <w:r w:rsidRPr="00480322">
              <w:rPr>
                <w:rFonts w:asciiTheme="minorHAnsi" w:hAnsiTheme="minorHAnsi" w:cstheme="minorHAnsi"/>
                <w:b/>
                <w:i/>
              </w:rPr>
              <w:t>Ochrana životního prostředí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 xml:space="preserve">Zákon č. 350/2011 Sb., o chemických látkách a chemických směsích a o změně některých zákonů (chemický zákon), </w:t>
            </w: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ve znění pozdějších 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 xml:space="preserve">a prováděcích </w:t>
            </w: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předpisů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Zákon č. 185/2001 Sb., o odpadech a o změně některých dalších zákonů, 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ve znění pozdějších a prováděcích předpisů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Zákon č. 254/2001 Sb., o vodách a o změně některých zákonů (vodní zákon), 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ve znění pozdějších a prováděcích předpisů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Zákon č. 201/2012, o ochraně ovzduší a o změně některých dalších zákonů (zákon o ochraně ovzduší), 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>ve znění pozdějších a prováděcích předpisů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Zákon č. 17/1992 Sb., o životním prostředí, ve znění pozdějších 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 xml:space="preserve">a prováděcích </w:t>
            </w: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předpisů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Zákon č. 114/1992 Sb., o ochraně přírody a krajiny, ve znění pozdějších 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 xml:space="preserve">a prováděcích </w:t>
            </w: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předpisů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Zákon č. 477/2001 Sb., o obalech a o změně některých zákonů (zákon o obalech), ve znění pozdějších 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 xml:space="preserve">a prováděcích </w:t>
            </w: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předpisů</w:t>
            </w:r>
          </w:p>
        </w:tc>
      </w:tr>
      <w:tr w:rsidR="00A40C11" w:rsidRPr="00B97341" w:rsidTr="00C26B52">
        <w:tc>
          <w:tcPr>
            <w:tcW w:w="9072" w:type="dxa"/>
            <w:shd w:val="clear" w:color="auto" w:fill="D9D9D9" w:themeFill="background1" w:themeFillShade="D9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b/>
                <w:i/>
              </w:rPr>
            </w:pPr>
            <w:r w:rsidRPr="00480322">
              <w:rPr>
                <w:rFonts w:asciiTheme="minorHAnsi" w:hAnsiTheme="minorHAnsi" w:cstheme="minorHAnsi"/>
                <w:b/>
                <w:i/>
              </w:rPr>
              <w:t>Ostatní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Zákon č. 22/1997 Sb., o technických požadavcích na výrobky a o změně a doplnění některých zákonů,</w:t>
            </w:r>
            <w:r w:rsidRPr="00480322">
              <w:rPr>
                <w:rFonts w:asciiTheme="minorHAnsi" w:hAnsiTheme="minorHAnsi" w:cstheme="minorHAnsi"/>
                <w:sz w:val="22"/>
                <w:szCs w:val="22"/>
              </w:rPr>
              <w:t xml:space="preserve"> ve znění pozdějších a prováděcích předpisů</w:t>
            </w:r>
          </w:p>
        </w:tc>
      </w:tr>
      <w:tr w:rsidR="00A40C11" w:rsidRPr="00B97341" w:rsidTr="00C26B52">
        <w:tc>
          <w:tcPr>
            <w:tcW w:w="9072" w:type="dxa"/>
          </w:tcPr>
          <w:p w:rsidR="00A40C11" w:rsidRPr="00480322" w:rsidRDefault="00A40C11" w:rsidP="00C26B52">
            <w:pPr>
              <w:pStyle w:val="NormOd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03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Technické normy (ČSN, ČSN EN, ČSN ISO, ČSN EN ISO, event. platné oborové normy atd.)</w:t>
            </w:r>
          </w:p>
        </w:tc>
      </w:tr>
    </w:tbl>
    <w:p w:rsidR="00A40C11" w:rsidRDefault="00A40C11"/>
    <w:sectPr w:rsidR="00A40C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569"/>
    <w:rsid w:val="00454F3A"/>
    <w:rsid w:val="00480322"/>
    <w:rsid w:val="0053778C"/>
    <w:rsid w:val="00611569"/>
    <w:rsid w:val="00A40C11"/>
    <w:rsid w:val="00ED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Odst">
    <w:name w:val="NormOdst"/>
    <w:basedOn w:val="Normln"/>
    <w:rsid w:val="00A40C11"/>
    <w:pPr>
      <w:spacing w:before="60"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Odst">
    <w:name w:val="NormOdst"/>
    <w:basedOn w:val="Normln"/>
    <w:rsid w:val="00A40C11"/>
    <w:pPr>
      <w:spacing w:before="60"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2397</Characters>
  <Application>Microsoft Office Word</Application>
  <DocSecurity>4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Paterová Daniela</dc:creator>
  <cp:lastModifiedBy>Kneifl Jaromír</cp:lastModifiedBy>
  <cp:revision>2</cp:revision>
  <dcterms:created xsi:type="dcterms:W3CDTF">2018-08-28T11:43:00Z</dcterms:created>
  <dcterms:modified xsi:type="dcterms:W3CDTF">2018-08-28T11:43:00Z</dcterms:modified>
</cp:coreProperties>
</file>